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977B" w14:textId="77777777" w:rsidR="00EA1E3D" w:rsidRDefault="00EA1E3D" w:rsidP="00EA1E3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EA1E3D">
        <w:rPr>
          <w:rFonts w:cstheme="minorHAnsi"/>
          <w:b/>
          <w:bCs/>
          <w:sz w:val="24"/>
          <w:szCs w:val="24"/>
          <w:lang w:val="es-ES"/>
        </w:rPr>
        <w:t>CASOS PARA EL CÁLCULO DE LA MATERIALIDAD</w:t>
      </w:r>
    </w:p>
    <w:p w14:paraId="414F32A9" w14:textId="77777777" w:rsidR="00EA1E3D" w:rsidRPr="00EA1E3D" w:rsidRDefault="00EA1E3D" w:rsidP="00EA1E3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1657433B" w14:textId="77777777" w:rsidR="00323BDA" w:rsidRDefault="00C84B50" w:rsidP="00C84B50">
      <w:pPr>
        <w:spacing w:after="0" w:line="240" w:lineRule="auto"/>
        <w:rPr>
          <w:rFonts w:cstheme="minorHAnsi"/>
          <w:sz w:val="24"/>
          <w:szCs w:val="24"/>
          <w:lang w:val="es-ES"/>
        </w:rPr>
      </w:pPr>
      <w:r w:rsidRPr="00C84B50">
        <w:rPr>
          <w:rFonts w:cstheme="minorHAnsi"/>
          <w:sz w:val="24"/>
          <w:szCs w:val="24"/>
          <w:lang w:val="es-ES"/>
        </w:rPr>
        <w:t>Preparar un papel de trabajo para el cálculo de la materialidad</w:t>
      </w:r>
      <w:r w:rsidR="001E0B18">
        <w:rPr>
          <w:rFonts w:cstheme="minorHAnsi"/>
          <w:sz w:val="24"/>
          <w:szCs w:val="24"/>
          <w:lang w:val="es-ES"/>
        </w:rPr>
        <w:t>, error tolerable (50% de la materialidad)</w:t>
      </w:r>
      <w:r w:rsidRPr="00C84B50">
        <w:rPr>
          <w:rFonts w:cstheme="minorHAnsi"/>
          <w:sz w:val="24"/>
          <w:szCs w:val="24"/>
          <w:lang w:val="es-ES"/>
        </w:rPr>
        <w:t xml:space="preserve"> y el umbral para los siguientes casos:</w:t>
      </w:r>
    </w:p>
    <w:p w14:paraId="2CBAED00" w14:textId="77777777" w:rsidR="00EA1E3D" w:rsidRPr="00C84B50" w:rsidRDefault="00EA1E3D" w:rsidP="00C84B50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1A22E62E" w14:textId="77777777" w:rsidR="00C84B50" w:rsidRPr="00EA1E3D" w:rsidRDefault="00C84B50" w:rsidP="00EA1E3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s-ES"/>
        </w:rPr>
      </w:pPr>
      <w:r w:rsidRPr="00EA1E3D">
        <w:rPr>
          <w:rFonts w:cstheme="minorHAnsi"/>
          <w:b/>
          <w:bCs/>
          <w:sz w:val="24"/>
          <w:szCs w:val="24"/>
          <w:lang w:val="es-ES"/>
        </w:rPr>
        <w:t>Una empresa comercial auditada, es una sociedad anónima que ha venido obteniendo resultados positivos en los últimos ejercicios económicos y una variación positiva en sus ingresos. Muestra la siguiente situación financiera y económica al 31 de diciembre de 2018:</w:t>
      </w:r>
    </w:p>
    <w:tbl>
      <w:tblPr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740"/>
      </w:tblGrid>
      <w:tr w:rsidR="00C84B50" w:rsidRPr="00C84B50" w14:paraId="3467FF88" w14:textId="77777777" w:rsidTr="00C84B50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29A2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Activo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B0B29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25.221.036</w:t>
            </w:r>
          </w:p>
        </w:tc>
      </w:tr>
      <w:tr w:rsidR="00C84B50" w:rsidRPr="00C84B50" w14:paraId="5B8B9523" w14:textId="77777777" w:rsidTr="00C84B5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2E3DE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Pasivo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C7EDD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8.302.354</w:t>
            </w:r>
          </w:p>
        </w:tc>
      </w:tr>
      <w:tr w:rsidR="00C84B50" w:rsidRPr="00C84B50" w14:paraId="74C1934F" w14:textId="77777777" w:rsidTr="00C84B5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54A0B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Patrimonio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631CF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16.918.682</w:t>
            </w:r>
          </w:p>
        </w:tc>
      </w:tr>
      <w:tr w:rsidR="00C84B50" w:rsidRPr="00C84B50" w14:paraId="703C04E1" w14:textId="77777777" w:rsidTr="00C84B5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37FC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Ingresos operacionales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982CE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46.964.204</w:t>
            </w:r>
          </w:p>
        </w:tc>
      </w:tr>
      <w:tr w:rsidR="00C84B50" w:rsidRPr="00C84B50" w14:paraId="1EFA2220" w14:textId="77777777" w:rsidTr="00C84B5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918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Costos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5336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-10.241.446</w:t>
            </w:r>
          </w:p>
        </w:tc>
      </w:tr>
      <w:tr w:rsidR="00C84B50" w:rsidRPr="00C84B50" w14:paraId="220E8832" w14:textId="77777777" w:rsidTr="00C84B5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E17D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Gastos operacionales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67DA1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-26.512.064</w:t>
            </w:r>
          </w:p>
        </w:tc>
      </w:tr>
      <w:tr w:rsidR="00C84B50" w:rsidRPr="00C84B50" w14:paraId="62F4F000" w14:textId="77777777" w:rsidTr="00C84B50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B9F90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Utilidad antes de impuesto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51008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10.210.694</w:t>
            </w:r>
          </w:p>
        </w:tc>
      </w:tr>
    </w:tbl>
    <w:p w14:paraId="69A81BD2" w14:textId="77777777" w:rsidR="00C84B50" w:rsidRPr="00C84B50" w:rsidRDefault="00C84B50" w:rsidP="00C84B50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71402FBD" w14:textId="77777777" w:rsidR="00EA1E3D" w:rsidRDefault="00EA1E3D" w:rsidP="00C84B50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s-EC"/>
        </w:rPr>
      </w:pPr>
    </w:p>
    <w:p w14:paraId="46744771" w14:textId="77777777" w:rsidR="00C84B50" w:rsidRPr="00EA1E3D" w:rsidRDefault="00C84B50" w:rsidP="00C84B50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s-EC"/>
        </w:rPr>
      </w:pPr>
      <w:r w:rsidRPr="00C84B50">
        <w:rPr>
          <w:rFonts w:eastAsia="Times New Roman" w:cstheme="minorHAnsi"/>
          <w:b/>
          <w:bCs/>
          <w:color w:val="333333"/>
          <w:sz w:val="24"/>
          <w:szCs w:val="24"/>
          <w:lang w:eastAsia="es-EC"/>
        </w:rPr>
        <w:t>Una empresa minera</w:t>
      </w:r>
      <w:r w:rsidRPr="00EA1E3D">
        <w:rPr>
          <w:rFonts w:eastAsia="Times New Roman" w:cstheme="minorHAnsi"/>
          <w:b/>
          <w:bCs/>
          <w:color w:val="333333"/>
          <w:sz w:val="24"/>
          <w:szCs w:val="24"/>
          <w:lang w:eastAsia="es-EC"/>
        </w:rPr>
        <w:t xml:space="preserve"> S.A.</w:t>
      </w:r>
      <w:r w:rsidRPr="00C84B50">
        <w:rPr>
          <w:rFonts w:eastAsia="Times New Roman" w:cstheme="minorHAnsi"/>
          <w:b/>
          <w:bCs/>
          <w:color w:val="333333"/>
          <w:sz w:val="24"/>
          <w:szCs w:val="24"/>
          <w:lang w:eastAsia="es-EC"/>
        </w:rPr>
        <w:t xml:space="preserve">  se encuentra en etapa </w:t>
      </w:r>
      <w:proofErr w:type="spellStart"/>
      <w:r w:rsidRPr="00C84B50">
        <w:rPr>
          <w:rFonts w:eastAsia="Times New Roman" w:cstheme="minorHAnsi"/>
          <w:b/>
          <w:bCs/>
          <w:color w:val="333333"/>
          <w:sz w:val="24"/>
          <w:szCs w:val="24"/>
          <w:lang w:eastAsia="es-EC"/>
        </w:rPr>
        <w:t>pre-operativa</w:t>
      </w:r>
      <w:proofErr w:type="spellEnd"/>
      <w:r w:rsidR="00EA1E3D" w:rsidRPr="00EA1E3D">
        <w:rPr>
          <w:rFonts w:eastAsia="Times New Roman" w:cstheme="minorHAnsi"/>
          <w:b/>
          <w:bCs/>
          <w:color w:val="333333"/>
          <w:sz w:val="24"/>
          <w:szCs w:val="24"/>
          <w:lang w:eastAsia="es-EC"/>
        </w:rPr>
        <w:t xml:space="preserve">, </w:t>
      </w:r>
      <w:r w:rsidRPr="00C84B50">
        <w:rPr>
          <w:rFonts w:eastAsia="Times New Roman" w:cstheme="minorHAnsi"/>
          <w:b/>
          <w:bCs/>
          <w:color w:val="333333"/>
          <w:sz w:val="24"/>
          <w:szCs w:val="24"/>
          <w:lang w:eastAsia="es-EC"/>
        </w:rPr>
        <w:t>muestra la siguiente situación financiera al 31 de diciembre d</w:t>
      </w:r>
      <w:r w:rsidRPr="00EA1E3D">
        <w:rPr>
          <w:rFonts w:eastAsia="Times New Roman" w:cstheme="minorHAnsi"/>
          <w:b/>
          <w:bCs/>
          <w:color w:val="333333"/>
          <w:sz w:val="24"/>
          <w:szCs w:val="24"/>
          <w:lang w:eastAsia="es-EC"/>
        </w:rPr>
        <w:t xml:space="preserve">e </w:t>
      </w:r>
      <w:r w:rsidRPr="00C84B50">
        <w:rPr>
          <w:rFonts w:eastAsia="Times New Roman" w:cstheme="minorHAnsi"/>
          <w:b/>
          <w:bCs/>
          <w:color w:val="333333"/>
          <w:sz w:val="24"/>
          <w:szCs w:val="24"/>
          <w:lang w:eastAsia="es-EC"/>
        </w:rPr>
        <w:t>2018:                                              </w:t>
      </w:r>
    </w:p>
    <w:p w14:paraId="75E59589" w14:textId="77777777" w:rsidR="00C84B50" w:rsidRPr="00C84B50" w:rsidRDefault="00C84B50" w:rsidP="00C84B50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tbl>
      <w:tblPr>
        <w:tblW w:w="5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2760"/>
      </w:tblGrid>
      <w:tr w:rsidR="00C84B50" w:rsidRPr="00C84B50" w14:paraId="5CAE2383" w14:textId="77777777" w:rsidTr="00C84B50">
        <w:trPr>
          <w:trHeight w:val="315"/>
        </w:trPr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A0A9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Activo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E187C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22.120.888</w:t>
            </w:r>
          </w:p>
        </w:tc>
      </w:tr>
      <w:tr w:rsidR="00C84B50" w:rsidRPr="00C84B50" w14:paraId="50A43CE9" w14:textId="77777777" w:rsidTr="00C84B50">
        <w:trPr>
          <w:trHeight w:val="315"/>
        </w:trPr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49F5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Pasivo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30F06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17.548.692</w:t>
            </w:r>
          </w:p>
        </w:tc>
      </w:tr>
      <w:tr w:rsidR="00C84B50" w:rsidRPr="00C84B50" w14:paraId="2DB67D77" w14:textId="77777777" w:rsidTr="00C84B50">
        <w:trPr>
          <w:trHeight w:val="315"/>
        </w:trPr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876B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Patrimonio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4E65D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4.572.196</w:t>
            </w:r>
          </w:p>
        </w:tc>
      </w:tr>
      <w:tr w:rsidR="00C84B50" w:rsidRPr="00C84B50" w14:paraId="699C281F" w14:textId="77777777" w:rsidTr="00C84B50">
        <w:trPr>
          <w:trHeight w:val="315"/>
        </w:trPr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8057D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Ingresos operacionales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5C48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-</w:t>
            </w:r>
          </w:p>
        </w:tc>
      </w:tr>
      <w:tr w:rsidR="00C84B50" w:rsidRPr="00C84B50" w14:paraId="1BE2A4E0" w14:textId="77777777" w:rsidTr="00C84B50">
        <w:trPr>
          <w:trHeight w:val="315"/>
        </w:trPr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C11AB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Costos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E8FE3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-</w:t>
            </w:r>
          </w:p>
        </w:tc>
      </w:tr>
      <w:tr w:rsidR="00C84B50" w:rsidRPr="00C84B50" w14:paraId="1CA479E3" w14:textId="77777777" w:rsidTr="00C84B50">
        <w:trPr>
          <w:trHeight w:val="315"/>
        </w:trPr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DBB2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Gastos operacionales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82FF3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-422.911</w:t>
            </w:r>
          </w:p>
        </w:tc>
      </w:tr>
      <w:tr w:rsidR="00C84B50" w:rsidRPr="00C84B50" w14:paraId="67C4274F" w14:textId="77777777" w:rsidTr="00C84B50">
        <w:trPr>
          <w:trHeight w:val="315"/>
        </w:trPr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AFA3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Gastos Financieros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2E692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-21.838</w:t>
            </w:r>
          </w:p>
        </w:tc>
      </w:tr>
      <w:tr w:rsidR="00C84B50" w:rsidRPr="00C84B50" w14:paraId="0DD9153C" w14:textId="77777777" w:rsidTr="00C84B50">
        <w:trPr>
          <w:trHeight w:val="315"/>
        </w:trPr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EB59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Pérdida antes de impuesto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59385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-444.749</w:t>
            </w:r>
          </w:p>
        </w:tc>
      </w:tr>
    </w:tbl>
    <w:p w14:paraId="5C104FF3" w14:textId="77777777" w:rsidR="00C84B50" w:rsidRPr="00C84B50" w:rsidRDefault="00C84B50" w:rsidP="00C84B50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1795"/>
      </w:tblGrid>
      <w:tr w:rsidR="00C84B50" w:rsidRPr="00C84B50" w14:paraId="14887986" w14:textId="77777777" w:rsidTr="00C84B50">
        <w:trPr>
          <w:trHeight w:val="300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141C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333333"/>
                <w:sz w:val="24"/>
                <w:szCs w:val="24"/>
                <w:lang w:eastAsia="es-EC"/>
              </w:rPr>
              <w:t>Una empresa S.A. que a través de sus años de operación ha generado pérdidas, muestra la siguiente situación financiera y económica al 31 de diciembre de 2015:</w:t>
            </w:r>
          </w:p>
        </w:tc>
      </w:tr>
      <w:tr w:rsidR="00C84B50" w:rsidRPr="00C84B50" w14:paraId="7D8E9D86" w14:textId="77777777" w:rsidTr="00C84B50">
        <w:trPr>
          <w:trHeight w:val="315"/>
        </w:trPr>
        <w:tc>
          <w:tcPr>
            <w:tcW w:w="5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AACD30" w14:textId="77777777" w:rsidR="00C84B50" w:rsidRPr="00C84B50" w:rsidRDefault="00C84B50" w:rsidP="00C84B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</w:p>
        </w:tc>
      </w:tr>
      <w:tr w:rsidR="00C84B50" w:rsidRPr="00C84B50" w14:paraId="534ABD30" w14:textId="77777777" w:rsidTr="00C84B50">
        <w:trPr>
          <w:trHeight w:val="315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E1DE1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Activo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D38D9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20.127.740</w:t>
            </w:r>
          </w:p>
        </w:tc>
      </w:tr>
      <w:tr w:rsidR="00C84B50" w:rsidRPr="00C84B50" w14:paraId="140C6E9A" w14:textId="77777777" w:rsidTr="00C84B50">
        <w:trPr>
          <w:trHeight w:val="315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CAE7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Pasivo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CF26A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12.542.071</w:t>
            </w:r>
          </w:p>
        </w:tc>
      </w:tr>
      <w:tr w:rsidR="00C84B50" w:rsidRPr="00C84B50" w14:paraId="4DF3EC7B" w14:textId="77777777" w:rsidTr="00C84B50">
        <w:trPr>
          <w:trHeight w:val="315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BD639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Patrimonio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61F19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7.585.709</w:t>
            </w:r>
          </w:p>
        </w:tc>
      </w:tr>
      <w:tr w:rsidR="00C84B50" w:rsidRPr="00C84B50" w14:paraId="0C262406" w14:textId="77777777" w:rsidTr="00C84B50">
        <w:trPr>
          <w:trHeight w:val="315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401D4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Ingresos operacionales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6DF01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226.386.859</w:t>
            </w:r>
          </w:p>
        </w:tc>
      </w:tr>
      <w:tr w:rsidR="00C84B50" w:rsidRPr="00C84B50" w14:paraId="6C1F8E51" w14:textId="77777777" w:rsidTr="00C84B50">
        <w:trPr>
          <w:trHeight w:val="315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BAFE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Costos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80B0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-228.443.212</w:t>
            </w:r>
          </w:p>
        </w:tc>
      </w:tr>
      <w:tr w:rsidR="00C84B50" w:rsidRPr="00C84B50" w14:paraId="36145EA0" w14:textId="77777777" w:rsidTr="00C84B50">
        <w:trPr>
          <w:trHeight w:val="315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A3FA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Gastos operacionales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6CAF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-5.159.744</w:t>
            </w:r>
          </w:p>
        </w:tc>
      </w:tr>
      <w:tr w:rsidR="00C84B50" w:rsidRPr="00C84B50" w14:paraId="4C7F31D5" w14:textId="77777777" w:rsidTr="00C84B50">
        <w:trPr>
          <w:trHeight w:val="315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ECED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Gastos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20E9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-289.996</w:t>
            </w:r>
          </w:p>
        </w:tc>
      </w:tr>
      <w:tr w:rsidR="00C84B50" w:rsidRPr="00C84B50" w14:paraId="47DB48F4" w14:textId="77777777" w:rsidTr="00C84B50">
        <w:trPr>
          <w:trHeight w:val="315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9225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Ingresos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6026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1.894.998</w:t>
            </w:r>
          </w:p>
        </w:tc>
      </w:tr>
      <w:tr w:rsidR="00C84B50" w:rsidRPr="00C84B50" w14:paraId="27892FF2" w14:textId="77777777" w:rsidTr="00C84B50">
        <w:trPr>
          <w:trHeight w:val="315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867E" w14:textId="77777777" w:rsidR="00C84B50" w:rsidRPr="00C84B50" w:rsidRDefault="00C84B50" w:rsidP="00C84B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Pérdida antes de impuesto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65F0C" w14:textId="77777777" w:rsidR="00C84B50" w:rsidRPr="00C84B50" w:rsidRDefault="00C84B50" w:rsidP="00C84B5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</w:pPr>
            <w:r w:rsidRPr="00C84B50">
              <w:rPr>
                <w:rFonts w:eastAsia="Times New Roman" w:cstheme="minorHAnsi"/>
                <w:color w:val="000000"/>
                <w:sz w:val="24"/>
                <w:szCs w:val="24"/>
                <w:lang w:eastAsia="es-EC"/>
              </w:rPr>
              <w:t>-5.611.095</w:t>
            </w:r>
          </w:p>
        </w:tc>
      </w:tr>
    </w:tbl>
    <w:p w14:paraId="55010F8F" w14:textId="77777777" w:rsidR="00C84B50" w:rsidRPr="00C84B50" w:rsidRDefault="00C84B50" w:rsidP="00D63032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sectPr w:rsidR="00C84B50" w:rsidRPr="00C84B50" w:rsidSect="00D63032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50"/>
    <w:rsid w:val="001E0B18"/>
    <w:rsid w:val="00323BDA"/>
    <w:rsid w:val="00C84B50"/>
    <w:rsid w:val="00D63032"/>
    <w:rsid w:val="00E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13D8"/>
  <w15:chartTrackingRefBased/>
  <w15:docId w15:val="{52D95A50-8750-470D-A695-9FAE54A7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2FC6-CE64-4916-9166-57782B17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Rodrigo Ramón</cp:lastModifiedBy>
  <cp:revision>3</cp:revision>
  <dcterms:created xsi:type="dcterms:W3CDTF">2020-05-07T01:18:00Z</dcterms:created>
  <dcterms:modified xsi:type="dcterms:W3CDTF">2023-01-22T04:33:00Z</dcterms:modified>
</cp:coreProperties>
</file>